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5B713">
      <w:pPr>
        <w:adjustRightInd w:val="0"/>
        <w:snapToGrid w:val="0"/>
        <w:spacing w:line="570" w:lineRule="exact"/>
        <w:jc w:val="both"/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附件</w:t>
      </w:r>
      <w:r>
        <w:rPr>
          <w:rFonts w:hint="eastAsia" w:eastAsia="仿宋_GB2312" w:cs="Times New Roman"/>
          <w:kern w:val="0"/>
          <w:sz w:val="32"/>
          <w:szCs w:val="32"/>
          <w:lang w:val="en-US" w:eastAsia="zh-CN" w:bidi="ar-SA"/>
        </w:rPr>
        <w:t>2</w:t>
      </w:r>
    </w:p>
    <w:p w14:paraId="5C9FF7DC">
      <w:pPr>
        <w:adjustRightInd w:val="0"/>
        <w:snapToGrid w:val="0"/>
        <w:spacing w:line="570" w:lineRule="exact"/>
        <w:jc w:val="center"/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</w:rPr>
        <w:t>202</w:t>
      </w:r>
      <w:r>
        <w:rPr>
          <w:rFonts w:hint="eastAsia" w:eastAsia="方正小标宋简体" w:cs="Times New Roman"/>
          <w:bCs/>
          <w:snapToGrid w:val="0"/>
          <w:kern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</w:rPr>
        <w:t>年度上海学校共青团工作研究</w:t>
      </w:r>
    </w:p>
    <w:p w14:paraId="528A12E6">
      <w:pPr>
        <w:adjustRightInd w:val="0"/>
        <w:snapToGrid w:val="0"/>
        <w:spacing w:line="570" w:lineRule="exact"/>
        <w:jc w:val="center"/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napToGrid w:val="0"/>
          <w:kern w:val="0"/>
          <w:sz w:val="44"/>
          <w:szCs w:val="44"/>
        </w:rPr>
        <w:t>参考选题</w:t>
      </w:r>
    </w:p>
    <w:p w14:paraId="2348797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lef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 w14:paraId="4C566D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  <w:highlight w:val="none"/>
        </w:rPr>
        <w:t>中国共产党理论武装青年的历史传统与创新路径研究</w:t>
      </w:r>
    </w:p>
    <w:p w14:paraId="3C062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加强青少年爱国主义法治教育的有效路径研究</w:t>
      </w:r>
    </w:p>
    <w:p w14:paraId="102DF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青年理想信念教育的路径探索与创新</w:t>
      </w:r>
      <w:r>
        <w:rPr>
          <w:rFonts w:hint="eastAsia" w:eastAsia="仿宋_GB2312" w:cs="Times New Roman"/>
          <w:sz w:val="32"/>
          <w:szCs w:val="32"/>
          <w:lang w:eastAsia="zh-CN"/>
        </w:rPr>
        <w:t>研究</w:t>
      </w:r>
    </w:p>
    <w:p w14:paraId="22B13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推动共青团高质量参与思政课实践教学研究</w:t>
      </w:r>
    </w:p>
    <w:p w14:paraId="060C2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加强青年学生理论学习与思想引领的有效路径研究</w:t>
      </w:r>
    </w:p>
    <w:p w14:paraId="0BB74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青年理想信念教育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与“第二个结合”</w:t>
      </w:r>
      <w:r>
        <w:rPr>
          <w:rFonts w:hint="eastAsia" w:ascii="仿宋_GB2312" w:hAnsi="仿宋_GB2312" w:eastAsia="仿宋_GB2312" w:cs="仿宋_GB2312"/>
          <w:sz w:val="32"/>
          <w:szCs w:val="32"/>
        </w:rPr>
        <w:t>的深度融合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研究</w:t>
      </w:r>
    </w:p>
    <w:p w14:paraId="6DE41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.共青团协同加强青年思政课教师队伍建设机制和策略研究</w:t>
      </w:r>
    </w:p>
    <w:p w14:paraId="3DFF1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  <w:lang w:eastAsia="zh-CN"/>
        </w:rPr>
        <w:t>面向青年阐释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党的创新理论基本问题研究</w:t>
      </w:r>
    </w:p>
    <w:p w14:paraId="6241F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志愿实践活动与青年理想信念培育教育融合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研究</w:t>
      </w:r>
    </w:p>
    <w:p w14:paraId="56A2F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.00</w:t>
      </w:r>
      <w:r>
        <w:rPr>
          <w:rFonts w:hint="eastAsia" w:ascii="仿宋_GB2312" w:hAnsi="仿宋_GB2312" w:eastAsia="仿宋_GB2312" w:cs="仿宋_GB2312"/>
          <w:bCs/>
          <w:snapToGrid w:val="0"/>
          <w:kern w:val="0"/>
          <w:sz w:val="32"/>
          <w:szCs w:val="32"/>
        </w:rPr>
        <w:t>后青年思想政治引领的特征和机理研究</w:t>
      </w:r>
    </w:p>
    <w:p w14:paraId="08A71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培养爱党爱国爱社会主义相统一的青年</w:t>
      </w:r>
      <w:r>
        <w:rPr>
          <w:rFonts w:hint="eastAsia" w:eastAsia="仿宋_GB2312" w:cs="Times New Roman"/>
          <w:sz w:val="32"/>
          <w:szCs w:val="32"/>
          <w:lang w:eastAsia="zh-CN"/>
        </w:rPr>
        <w:t>路径研究</w:t>
      </w:r>
    </w:p>
    <w:p w14:paraId="5D070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校园文化与青年爱国主义教育相互促进的路径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研究</w:t>
      </w:r>
    </w:p>
    <w:p w14:paraId="67EB3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新媒体平台在青年爱国主义教育中的创新应用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研究</w:t>
      </w:r>
    </w:p>
    <w:p w14:paraId="04D24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.党团队一体化建设的理论与实践路径研究</w:t>
      </w:r>
    </w:p>
    <w:p w14:paraId="0FBA5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.当前影响青年的主要网络思潮及其引领策略研究</w:t>
      </w:r>
    </w:p>
    <w:p w14:paraId="390CD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铸牢青少年中华民族共同体意识的教育路径研究</w:t>
      </w:r>
    </w:p>
    <w:p w14:paraId="3CAC5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17.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青年在中国式现代化道路上的成长轨迹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研究</w:t>
      </w:r>
    </w:p>
    <w:p w14:paraId="0080E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青年参与上海市“五个中心”建设研究</w:t>
      </w:r>
    </w:p>
    <w:p w14:paraId="63A5E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19.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青年在高质量发展进程中的创新与实践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</w:t>
      </w:r>
    </w:p>
    <w:p w14:paraId="12999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20.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培养具有创新精神和实践能力的青年人才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的机制与路径研究</w:t>
      </w:r>
    </w:p>
    <w:p w14:paraId="74C3C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青年科技创新助力乡村振兴的路径研究</w:t>
      </w:r>
    </w:p>
    <w:p w14:paraId="1AEF0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跨学科青年科技创新团队的优势与挑战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研究</w:t>
      </w:r>
    </w:p>
    <w:p w14:paraId="6DD1C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推动青年科技成果转化与应用的研究</w:t>
      </w:r>
    </w:p>
    <w:p w14:paraId="03F2E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.青年参与乡村振兴的路径研究</w:t>
      </w:r>
    </w:p>
    <w:p w14:paraId="141EB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25.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全过程人民民主的青年实践机制与路径研究</w:t>
      </w:r>
    </w:p>
    <w:p w14:paraId="5979E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26.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城镇化建设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背景下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青年群体的发展趋势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研究</w:t>
      </w:r>
    </w:p>
    <w:p w14:paraId="380C9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青年普法宣法与城市法治建设的有效衔接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研究</w:t>
      </w:r>
    </w:p>
    <w:p w14:paraId="1137D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28.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激发青年对城市建设创新性与主动性的路径研究</w:t>
      </w:r>
    </w:p>
    <w:p w14:paraId="0102C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29.青年发展型城市建设研究</w:t>
      </w:r>
    </w:p>
    <w:p w14:paraId="3C9B9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30.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数智条件下青年社会交往互动的状况及其治理研究</w:t>
      </w:r>
    </w:p>
    <w:p w14:paraId="3BBDF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31.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青年典型宣传教育的方式创新研究</w:t>
      </w:r>
    </w:p>
    <w:p w14:paraId="495D1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32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.群体性孤独现象及对策研究</w:t>
      </w:r>
    </w:p>
    <w:p w14:paraId="20C64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33.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身份政治对青年的影响研究</w:t>
      </w:r>
    </w:p>
    <w:p w14:paraId="7ADB5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34.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青年婚育观形成的内在逻辑与引导策略研究</w:t>
      </w:r>
    </w:p>
    <w:p w14:paraId="30BF3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35.</w:t>
      </w: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</w:rPr>
        <w:t>双非院系大学生就业困境与支持路径研究</w:t>
      </w:r>
    </w:p>
    <w:p w14:paraId="52DBB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36.共青团促进大学生体育运动的路径研究</w:t>
      </w:r>
    </w:p>
    <w:p w14:paraId="24EFC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napToGrid w:val="0"/>
          <w:kern w:val="0"/>
          <w:sz w:val="32"/>
          <w:szCs w:val="32"/>
          <w:lang w:val="en-US" w:eastAsia="zh-CN"/>
        </w:rPr>
        <w:t>37.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网络治理中青年群体担任角色现状与未来研究 </w:t>
      </w:r>
    </w:p>
    <w:p w14:paraId="12D81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38.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青年参与网络空间法治建设的创新路径与实践探索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研究</w:t>
      </w:r>
    </w:p>
    <w:p w14:paraId="73034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39.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青年网络媒介素养与网络治理能力提升路径研究</w:t>
      </w:r>
    </w:p>
    <w:p w14:paraId="6ECD3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40.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青年拓展全球视野加深国际理解的路径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研究</w:t>
      </w:r>
    </w:p>
    <w:p w14:paraId="1307F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建设青年国际交流合作平台的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机制与路径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06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2025-03-21T06:31:08Z</dcterms:created>
  <dc:creator>Administrator</dc:creator>
  <cp:lastModifiedBy>LXY</cp:lastModifiedBy>
  <dcterms:modified xsi:type="dcterms:W3CDTF">2025-03-21T06:31:14Z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eyJoZGlkIjoiNWY2ZWIxYWQ0Njk3NWNmNDU5ZDU0MjVmNjQyZjQ1MzkiLCJ1c2VySWQiOiIzMTI3NjE0ODEifQ==</vt:lpwstr>
  </property>
  <property fmtid="{D5CDD505-2E9C-101B-9397-08002B2CF9AE}" pid="4" name="ICV">
    <vt:lpwstr>B608F91304584DD3A8D46BC4F181639E_12</vt:lpwstr>
  </property>
</Properties>
</file>